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48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附件1：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宋体" w:hAnsi="宋体" w:eastAsia="宋体"/>
          <w:b/>
          <w:color w:val="000000"/>
          <w:position w:val="0"/>
          <w:sz w:val="28"/>
          <w:szCs w:val="28"/>
        </w:rPr>
      </w:pPr>
      <w:r>
        <w:rPr>
          <w:rFonts w:hint="default" w:ascii="仿宋" w:hAnsi="宋体" w:eastAsia="宋体"/>
          <w:b/>
          <w:color w:val="auto"/>
          <w:position w:val="0"/>
          <w:sz w:val="28"/>
          <w:szCs w:val="28"/>
        </w:rPr>
        <w:t xml:space="preserve">             山东省家庭教育研究课题指南</w:t>
      </w:r>
      <w:bookmarkStart w:id="0" w:name="_GoBack"/>
      <w:bookmarkEnd w:id="0"/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家庭教育指导师培训课程体系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家庭教育指导师</w:t>
      </w: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培训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模式研究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家教指导队伍建设的研究（家庭教育指导师的素质要求和培养途径研究）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家庭教育服务相关社会组织建设与发展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家长教材和家庭教育指导服务产品研发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家庭教育指导服务行业状况与规范化管理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家庭教育志愿者队伍的建立和运行机制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家庭教育服务数据库和资源共享平台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家长学校教学活动的组织、内容、活动方式的研究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家长学校讲师团组织、培训、教学活动等建设的研究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成功家教的典型个案研究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失误家教的典型个案研究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家长对子女"过高期望"的后果、成因与引导的研究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家庭教育中的"重智轻德"倾向与家庭教育指导的研究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家庭教育中不良教育方法的表现、成因及其指导策略的研究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家庭教育、学校教育、社区教育良性互动机制研究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如何组建家庭教育指导、管理网络的研究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家庭教育指导委员会、指导中心及服务点建设研究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示范家长学校品牌建设研究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社区家庭教育指导服务模式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252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35" w:hanging="435"/>
        <w:jc w:val="both"/>
      </w:pPr>
      <w:rPr>
        <w:w w:val="100"/>
        <w:sz w:val="24"/>
        <w:szCs w:val="24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53E1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4">
    <w:name w:val="Default Paragraph Font"/>
    <w:unhideWhenUsed/>
    <w:uiPriority w:val="2"/>
  </w:style>
  <w:style w:type="table" w:default="1" w:styleId="23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Normal (Web)"/>
    <w:basedOn w:val="1"/>
    <w:unhideWhenUsed/>
    <w:qFormat/>
    <w:uiPriority w:val="151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</Words>
  <Characters>0</Characters>
  <Lines>3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2021-01-05T07:55:06Z</dcterms:created>
  <dc:creator>123</dc:creator>
  <cp:lastModifiedBy>峰回路转</cp:lastModifiedBy>
  <dcterms:modified xsi:type="dcterms:W3CDTF">2021-01-05T07:55:28Z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