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hd w:val="clear" w:fill="FFFFFF"/>
        <w:spacing w:lineRule="auto" w:line="240" w:before="0" w:after="0"/>
        <w:ind w:left="280" w:right="0" w:firstLine="280"/>
        <w:rPr>
          <w:spacing w:val="0"/>
          <w:i w:val="0"/>
          <w:b w:val="1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1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有关2022年度山东省青少年教育科学规划项目结项验收的通知</w:t>
      </w:r>
    </w:p>
    <w:p>
      <w:pPr>
        <w:numPr>
          <w:ilvl w:val="0"/>
          <w:numId w:val="0"/>
        </w:numPr>
        <w:jc w:val="center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 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有关院校科研处、有关课题负责人：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      2022年度山东省青少年教育科学规划项目已经公布，现将课题结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项验收有关事宜通知如下：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一、重点课题资助及发票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    重点课题主持人应提供所在单位财务账号信息，并向第三方单位提供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发票，同时填写《重点课题立项协议书》，于2022年4月30日前报送，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以便划拨资助经费。重点课题每项资助2000元，一般课题经费自筹。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    重点课题提供发票开票单位名称：山东省青少年教育科学研究院，纳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税人识别号：52370000MJD636087R。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二、缴纳课题结项鉴定费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    根据课题立项通知，山东省青少年教育科学规划项目每项收取课题结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项鉴定费600元，课题鉴定费在领取立项证书时收取。鉴定费由山东省青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少年教育科学研究院收取并开具发票。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开户银行名称：中国工商银行济南市中支行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账户名称：山东省青少年教育科学研究院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开户银行代码：102451011095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账号：1602 1109 1900 0007 789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注意事项：汇款时注明课题负责人及课题编号。将单位名称、纳税识别号或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统一社会信用代码信息发送到财务邮箱cn_qsn@163.com, 说明汇款人、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汇款事由、联系电话、邮箱，以方便财务科对账联络。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三、结项程序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（一）结项时间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    课题研究周期为1年。结项材料受理时间：2022年12月1日-15日。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课题如需延期，均延期一年，延期者在2023年12月1日-10日提交结项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材料。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（二）材料报送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1、课题鉴定结项申请书一式二份；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2、立项证书复印件一式一份；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3、 研究成果：公开发表的论文或研究报告均可结项，研究报告不低于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6000字，一式二份。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    纸质版结项材料按要求邮寄到山东省青少年教育科学研究院秘书处；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电子版材料务必发送到指定邮箱sd_qsn@163.com。以上材料不全者，将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不予组织鉴定。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</w:pPr>
      <w:r>
        <w:rPr>
          <w:color w:val="000000"/>
          <w:position w:val="0"/>
          <w:sz w:val="28"/>
          <w:szCs w:val="28"/>
          <w:rFonts w:ascii="仿宋" w:eastAsia="仿宋" w:hAnsi="仿宋" w:hint="default"/>
        </w:rPr>
        <w:t xml:space="preserve">    通过结项鉴定项目，颁发结项证书和优秀成果鉴定证书。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四、立项证书领取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课题承担单位或课题负责人将评审费缴纳完毕，课题立项证书由申报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单位或课题负责人领取。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证书领取时间：2022年2月—5月。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证书领取方式：快递或者自取。秘书处将按结项申请表所留信息快递，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如信息变更，及时联系秘书处。</w:t>
      </w:r>
    </w:p>
    <w:p>
      <w:pPr>
        <w:numPr>
          <w:ilvl w:val="0"/>
          <w:numId w:val="0"/>
        </w:numPr>
        <w:jc w:val="center"/>
        <w:shd w:val="clear" w:fill="FFFFFF"/>
        <w:spacing w:lineRule="auto" w:line="240" w:before="0" w:after="0"/>
        <w:ind w:left="280" w:right="0" w:firstLine="280"/>
        <w:rPr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맑은 고딕" w:eastAsia="맑은 고딕" w:hAnsi="맑은 고딕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next w:val="PO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next w:val="PO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next w:val="PO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next w:val="PO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next w:val="PO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next w:val="PO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next w:val="PO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next w:val="PO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next w:val="PO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customStyle="1"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customStyle="1"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customStyle="1"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customStyle="1"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customStyle="1"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27" w:type="paragraph">
    <w:name w:val="TOC Heading"/>
    <w:qFormat/>
    <w:uiPriority w:val="27"/>
    <w:unhideWhenUsed/>
    <w:pPr>
      <w:autoSpaceDE w:val="1"/>
      <w:autoSpaceDN w:val="1"/>
      <w:jc w:val="both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next w:val="PO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next w:val="PO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next w:val="PO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next w:val="PO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next w:val="PO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next w:val="PO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next w:val="PO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next w:val="PO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next w:val="PO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33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lenovo</dc:creator>
  <cp:lastModifiedBy/>
  <dcterms:modified xsi:type="dcterms:W3CDTF">2021-01-25T09:59:05Z</dcterms:modified>
</cp:coreProperties>
</file>