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spacing w:before="0" w:after="0" w:line="240" w:lineRule="auto"/>
        <w:ind w:right="0" w:firstLine="708"/>
        <w:jc w:val="left"/>
        <w:rPr>
          <w:rFonts w:hint="default" w:ascii="微软雅黑" w:hAnsi="宋体" w:eastAsia="宋体"/>
          <w:color w:val="333333"/>
          <w:position w:val="0"/>
          <w:sz w:val="23"/>
          <w:szCs w:val="23"/>
        </w:rPr>
      </w:pPr>
      <w:r>
        <w:rPr>
          <w:rFonts w:hint="default" w:ascii="黑体" w:hAnsi="黑体" w:eastAsia="黑体"/>
          <w:b/>
          <w:color w:val="333333"/>
          <w:position w:val="0"/>
          <w:sz w:val="36"/>
          <w:szCs w:val="36"/>
        </w:rPr>
        <w:t>山东省教师教育课程改革研究课题管理办法</w:t>
      </w:r>
    </w:p>
    <w:p>
      <w:pPr>
        <w:numPr>
          <w:ilvl w:val="0"/>
          <w:numId w:val="0"/>
        </w:numPr>
        <w:shd w:val="clear" w:color="000000" w:fill="FFFFFF"/>
        <w:autoSpaceDE/>
        <w:autoSpaceDN/>
        <w:spacing w:before="0" w:after="0" w:line="540" w:lineRule="atLeast"/>
        <w:ind w:right="0" w:firstLine="0"/>
        <w:jc w:val="center"/>
        <w:rPr>
          <w:rFonts w:hint="default" w:ascii="微软雅黑" w:hAnsi="宋体" w:eastAsia="宋体"/>
          <w:color w:val="333333"/>
          <w:position w:val="0"/>
          <w:sz w:val="23"/>
          <w:szCs w:val="23"/>
        </w:rPr>
      </w:pPr>
      <w:r>
        <w:rPr>
          <w:rFonts w:hint="default" w:ascii="黑体" w:hAnsi="黑体" w:eastAsia="黑体"/>
          <w:b/>
          <w:color w:val="333333"/>
          <w:position w:val="0"/>
          <w:sz w:val="23"/>
          <w:szCs w:val="23"/>
        </w:rPr>
        <w:t>（试</w:t>
      </w:r>
      <w:r>
        <w:rPr>
          <w:rFonts w:hint="default" w:ascii="宋体" w:hAnsi="宋体" w:eastAsia="宋体"/>
          <w:b/>
          <w:color w:val="333333"/>
          <w:position w:val="0"/>
          <w:sz w:val="23"/>
          <w:szCs w:val="23"/>
        </w:rPr>
        <w:t>   </w:t>
      </w:r>
      <w:r>
        <w:rPr>
          <w:rFonts w:hint="default" w:ascii="黑体" w:hAnsi="黑体" w:eastAsia="黑体"/>
          <w:b/>
          <w:color w:val="333333"/>
          <w:position w:val="0"/>
          <w:sz w:val="23"/>
          <w:szCs w:val="23"/>
        </w:rPr>
        <w:t>行）</w:t>
      </w:r>
    </w:p>
    <w:p>
      <w:pPr>
        <w:numPr>
          <w:ilvl w:val="0"/>
          <w:numId w:val="0"/>
        </w:numPr>
        <w:shd w:val="clear" w:color="000000" w:fill="FFFFFF"/>
        <w:autoSpaceDE/>
        <w:autoSpaceDN/>
        <w:spacing w:before="0" w:after="0" w:line="540" w:lineRule="atLeast"/>
        <w:ind w:right="0" w:firstLine="0"/>
        <w:jc w:val="center"/>
        <w:rPr>
          <w:rFonts w:hint="default" w:ascii="宋体" w:hAnsi="宋体" w:eastAsia="宋体"/>
          <w:color w:val="333333"/>
          <w:position w:val="0"/>
          <w:sz w:val="23"/>
          <w:szCs w:val="23"/>
        </w:rPr>
      </w:pPr>
      <w:r>
        <w:rPr>
          <w:rFonts w:hint="default" w:ascii="宋体" w:hAnsi="宋体" w:eastAsia="宋体"/>
          <w:b/>
          <w:color w:val="333333"/>
          <w:position w:val="0"/>
          <w:sz w:val="23"/>
          <w:szCs w:val="23"/>
        </w:rPr>
        <w:t>第一章  总  则</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第一条</w:t>
      </w:r>
      <w:r>
        <w:rPr>
          <w:rFonts w:hint="default" w:ascii="宋体" w:hAnsi="宋体" w:eastAsia="宋体"/>
          <w:color w:val="333333"/>
          <w:position w:val="0"/>
          <w:sz w:val="23"/>
          <w:szCs w:val="23"/>
        </w:rPr>
        <w:t xml:space="preserve">  为了加强我省教师教育课程改革研究课题管理，确保立项课题顺利实施和研究成果的应用推广，制定本办法。</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第二条</w:t>
      </w:r>
      <w:r>
        <w:rPr>
          <w:rFonts w:hint="default" w:ascii="宋体" w:hAnsi="宋体" w:eastAsia="宋体"/>
          <w:color w:val="333333"/>
          <w:position w:val="0"/>
          <w:sz w:val="23"/>
          <w:szCs w:val="23"/>
        </w:rPr>
        <w:t xml:space="preserve">  山东省教师教育课程改革研究课题（以下简称“课题”）的立项、实施及管理，旨在立足我省和本校的教师教育改革的实践，借鉴国外、省外教师教育研究的最新成果，促进高等院校和普通中小学校、幼儿园和教研室、教师进修学校紧密结合，通过组建科研团队和项目资助的方式，按照培育组建、团队申报、评审认定、开展研究、绩效评价、结项奖励的程序，引导大力推进教师教育课程改革实验，引导高校和中小学教师开展教师教育发展研究创新实践工作，促进广大教师学习教育教学理论、提升科研能力、提高教学水平、解决实际问题能力。</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第三条</w:t>
      </w:r>
      <w:r>
        <w:rPr>
          <w:rFonts w:hint="default" w:ascii="宋体" w:hAnsi="宋体" w:eastAsia="宋体"/>
          <w:color w:val="333333"/>
          <w:position w:val="0"/>
          <w:sz w:val="23"/>
          <w:szCs w:val="23"/>
        </w:rPr>
        <w:t xml:space="preserve">  课题立项的原则是以问题为中心，立足省情、校情，结合基础教育课程改革情况，突出解决教师教育课程改革和教师教育领域发展中的实际问题。</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第四条</w:t>
      </w:r>
      <w:r>
        <w:rPr>
          <w:rFonts w:hint="default" w:ascii="宋体" w:hAnsi="宋体" w:eastAsia="宋体"/>
          <w:color w:val="333333"/>
          <w:position w:val="0"/>
          <w:sz w:val="23"/>
          <w:szCs w:val="23"/>
        </w:rPr>
        <w:t> 课题立项的主要范围是：教师教育课程改革，教师培养模式改革，教师培训模式改革，教师教育体制机制创新，教师教育教学内容、教学方法和教学手段模式创新，教师专业化发展与评价，教师教育信息化研究与实践，教师教育与基础教育融合发展，教师教育改革创新实验区建设，高等学校教育类课程“双导师制”，区域性教师教育联盟与协同创新，基于基础教育新课程理念下的教师教育创新，教师教育课程和教学资源建设及其共享，教师教育实验、实习、实训及其平台建设，教师教育实践教学基地建设，职前职后一体化建设，教师教育标准体系及质量保障，教师教育经费保障等。</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第五条</w:t>
      </w:r>
      <w:r>
        <w:rPr>
          <w:rFonts w:hint="default" w:ascii="宋体" w:hAnsi="宋体" w:eastAsia="宋体"/>
          <w:color w:val="333333"/>
          <w:position w:val="0"/>
          <w:sz w:val="23"/>
          <w:szCs w:val="23"/>
        </w:rPr>
        <w:t> 教师教育课程改革研究课题按研究选题价值和质量分为重点课题、一般课题。</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1．重点课题是指对解决当前教师教育课程改革中重点（难点或热点）问题、推进教师教育改革有重要影响，能取得创新性成果，并有较高推广应用价值的研究课题。</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2．一般课题是指对解决当前教师教育课程改革中重点（难点或热点）问题、推进教师教育改革有一定影响，能取得较好成果，并有一定推广应用价值的研究课题。</w:t>
      </w:r>
    </w:p>
    <w:p>
      <w:pPr>
        <w:numPr>
          <w:ilvl w:val="0"/>
          <w:numId w:val="0"/>
        </w:numPr>
        <w:shd w:val="clear" w:color="000000" w:fill="FFFFFF"/>
        <w:autoSpaceDE/>
        <w:autoSpaceDN/>
        <w:spacing w:before="0" w:after="0" w:line="540" w:lineRule="atLeast"/>
        <w:ind w:right="0" w:firstLine="0"/>
        <w:jc w:val="center"/>
        <w:rPr>
          <w:rFonts w:hint="default" w:ascii="宋体" w:hAnsi="宋体" w:eastAsia="宋体"/>
          <w:color w:val="333333"/>
          <w:position w:val="0"/>
          <w:sz w:val="23"/>
          <w:szCs w:val="23"/>
        </w:rPr>
      </w:pPr>
      <w:r>
        <w:rPr>
          <w:rFonts w:hint="default" w:ascii="宋体" w:hAnsi="宋体" w:eastAsia="宋体"/>
          <w:b/>
          <w:color w:val="333333"/>
          <w:position w:val="0"/>
          <w:sz w:val="23"/>
          <w:szCs w:val="23"/>
        </w:rPr>
        <w:t>第二章  项目申报与立项</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第六条</w:t>
      </w:r>
      <w:r>
        <w:rPr>
          <w:rFonts w:hint="default" w:ascii="宋体" w:hAnsi="宋体" w:eastAsia="宋体"/>
          <w:color w:val="333333"/>
          <w:position w:val="0"/>
          <w:sz w:val="23"/>
          <w:szCs w:val="23"/>
        </w:rPr>
        <w:t xml:space="preserve">  教师教育课程改革研究课题按团队申请、学校推荐、专家评审、择优立项、重点支持的原则，每年组织一次申报工作。</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第七条</w:t>
      </w:r>
      <w:r>
        <w:rPr>
          <w:rFonts w:hint="default" w:ascii="宋体" w:hAnsi="宋体" w:eastAsia="宋体"/>
          <w:color w:val="333333"/>
          <w:position w:val="0"/>
          <w:sz w:val="23"/>
          <w:szCs w:val="23"/>
        </w:rPr>
        <w:t xml:space="preserve">  申报教师教育课程改革研究课题应具备下列基本条件：</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1．课题选题要围绕我省教师教育发展中亟待解决的重点、难点和热点，以及在实际工作中遇到的迫切问题，对我省教师教育课程改革与发展具有一定理论指导意义和应用推广价值。</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2．各院校拟推荐的课题要有一定的研究基础，重点突出在教师教育课程、教师教育教学、教师教育管理和教师教育人才培养工作中的实际运用价值，重点突出行动研究、突出实践教学研究、突出基础教育新课程理念、突出中小学幼儿园一线教学情景。</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3．课题前期论证充分、思路清晰、目标明确、重点突出，研究计划切实可行，且已具备按计划开展研究的各项基本条件。</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4．经课题所在学校初审和推荐，能保证项目研究和实践的各项条件。</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第八条</w:t>
      </w:r>
      <w:r>
        <w:rPr>
          <w:rFonts w:hint="default" w:ascii="宋体" w:hAnsi="宋体" w:eastAsia="宋体"/>
          <w:color w:val="333333"/>
          <w:position w:val="0"/>
          <w:sz w:val="23"/>
          <w:szCs w:val="23"/>
        </w:rPr>
        <w:t xml:space="preserve">  教师教育课程改革研究课题实行课题主持人负责制，课题主持人限1人。项目组成员不超过6人（含负责人）。</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第九条</w:t>
      </w:r>
      <w:r>
        <w:rPr>
          <w:rFonts w:hint="default" w:ascii="宋体" w:hAnsi="宋体" w:eastAsia="宋体"/>
          <w:color w:val="333333"/>
          <w:position w:val="0"/>
          <w:sz w:val="23"/>
          <w:szCs w:val="23"/>
        </w:rPr>
        <w:t> 为保证教师教育课程改革研究课题研究的水平和质量，课题主持人一般应是承担过校级及以上教学改革研究项目，申请一般项目应具有中级及以上专业技术职称，申请重点项目（含委托项目）应具有副高及以上专业职称；具有丰富的教学经验和深厚的学术造诣，丰富的教学改革与实践经验，较强的责任感和组织能力，较高的学术声望；身体健康，并能保证充足的工作时间。</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第十条</w:t>
      </w:r>
      <w:r>
        <w:rPr>
          <w:rFonts w:hint="default" w:ascii="宋体" w:hAnsi="宋体" w:eastAsia="宋体"/>
          <w:color w:val="333333"/>
          <w:position w:val="0"/>
          <w:sz w:val="23"/>
          <w:szCs w:val="23"/>
        </w:rPr>
        <w:t xml:space="preserve">  在教师教育课程改革研究课题通过结项和验收前，主持人不能同时申请两个及以上的教师教育课程改革研究课题。课题主要研究人员同时参与研究教师教育课程改革研究课题不能超过两项。</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第十一条</w:t>
      </w:r>
      <w:r>
        <w:rPr>
          <w:rFonts w:hint="default" w:ascii="宋体" w:hAnsi="宋体" w:eastAsia="宋体"/>
          <w:color w:val="333333"/>
          <w:position w:val="0"/>
          <w:sz w:val="23"/>
          <w:szCs w:val="23"/>
        </w:rPr>
        <w:t> 教师教育课程改革研究课题的申报和立项接受社会监督，如有弄虚作假、同题兼报等行为，经举报查实，即取消课题申报资格。</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第十二条</w:t>
      </w:r>
      <w:r>
        <w:rPr>
          <w:rFonts w:hint="default" w:ascii="宋体" w:hAnsi="宋体" w:eastAsia="宋体"/>
          <w:color w:val="333333"/>
          <w:position w:val="0"/>
          <w:sz w:val="23"/>
          <w:szCs w:val="23"/>
        </w:rPr>
        <w:t> 课题申报、立项程序</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1．发布教师教育课程改革研究课题申报通知和课题指南。</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2．各高校负责组织本校教师申报，课题主持人填写《山东省教师教育课程改革研究课题立项申报书》（以下简称《立项申报书》）后，向本人所在学校项目管理部门提出申请。</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3．《立项申报书》经学校审核、签署意见并加盖公章后，连同汇总表格，一并报送。不受理个人申报的课题。</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4．申请课题经形式审查合格后，省教师教育教学研究课题办公室组织专家进行评审。</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5．立项课题公布后，课题主持人须按照立项申报书约定的研究目标和研究内容认真开展研究和实践。</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第十三条</w:t>
      </w:r>
      <w:r>
        <w:rPr>
          <w:rFonts w:hint="default" w:ascii="宋体" w:hAnsi="宋体" w:eastAsia="宋体"/>
          <w:color w:val="333333"/>
          <w:position w:val="0"/>
          <w:sz w:val="23"/>
          <w:szCs w:val="23"/>
        </w:rPr>
        <w:t> 教师教育课程改革研究课题研究时限原则上为1年。</w:t>
      </w:r>
    </w:p>
    <w:p>
      <w:pPr>
        <w:numPr>
          <w:ilvl w:val="0"/>
          <w:numId w:val="0"/>
        </w:numPr>
        <w:shd w:val="clear" w:color="000000" w:fill="FFFFFF"/>
        <w:autoSpaceDE/>
        <w:autoSpaceDN/>
        <w:spacing w:before="0" w:after="0" w:line="540" w:lineRule="atLeast"/>
        <w:ind w:right="0" w:firstLine="0"/>
        <w:jc w:val="center"/>
        <w:rPr>
          <w:rFonts w:hint="default" w:ascii="宋体" w:hAnsi="宋体" w:eastAsia="宋体"/>
          <w:color w:val="333333"/>
          <w:position w:val="0"/>
          <w:sz w:val="23"/>
          <w:szCs w:val="23"/>
        </w:rPr>
      </w:pPr>
      <w:r>
        <w:rPr>
          <w:rFonts w:hint="default" w:ascii="宋体" w:hAnsi="宋体" w:eastAsia="宋体"/>
          <w:b/>
          <w:color w:val="333333"/>
          <w:position w:val="0"/>
          <w:sz w:val="23"/>
          <w:szCs w:val="23"/>
        </w:rPr>
        <w:t>第三章  课题实施与过程管理</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第十四条</w:t>
      </w:r>
      <w:r>
        <w:rPr>
          <w:rFonts w:hint="default" w:ascii="宋体" w:hAnsi="宋体" w:eastAsia="宋体"/>
          <w:color w:val="333333"/>
          <w:position w:val="0"/>
          <w:sz w:val="23"/>
          <w:szCs w:val="23"/>
        </w:rPr>
        <w:t xml:space="preserve">  课题立项后，由所在学校指导项目主持人按计划实施。课题所属学校要在建立健全教师教育课程改革课题管理制度，加强对课题研究工作的管理、指导和督促检查；要采取有效措施，为课题研究与实践的顺利实施提供必要条件；对承担或参与课题研究的人员，要与承担或参与同级科研项目的人员同等对待；对教师教育课程改革研究成绩突出的人员，学校应采取有效形式予以表彰和奖励。</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第十五条</w:t>
      </w:r>
      <w:r>
        <w:rPr>
          <w:rFonts w:hint="default" w:ascii="宋体" w:hAnsi="宋体" w:eastAsia="宋体"/>
          <w:color w:val="333333"/>
          <w:position w:val="0"/>
          <w:sz w:val="23"/>
          <w:szCs w:val="23"/>
        </w:rPr>
        <w:t xml:space="preserve">  课题研究过程中，当课题主要研究人员、研究时限等需要变更或调整时，须由原主持人填写《山东省教师教育课程改革研究课题变更申请表》（以下简称《变更申请单》，经学校签署意见后，报省课题办批准。</w:t>
      </w:r>
    </w:p>
    <w:p>
      <w:pPr>
        <w:numPr>
          <w:ilvl w:val="0"/>
          <w:numId w:val="0"/>
        </w:numPr>
        <w:shd w:val="clear" w:color="000000" w:fill="FFFFFF"/>
        <w:autoSpaceDE/>
        <w:autoSpaceDN/>
        <w:spacing w:before="0" w:after="0" w:line="540" w:lineRule="atLeast"/>
        <w:ind w:right="0" w:firstLine="0"/>
        <w:jc w:val="center"/>
        <w:rPr>
          <w:rFonts w:hint="default" w:ascii="宋体" w:hAnsi="宋体" w:eastAsia="宋体"/>
          <w:color w:val="333333"/>
          <w:position w:val="0"/>
          <w:sz w:val="23"/>
          <w:szCs w:val="23"/>
        </w:rPr>
      </w:pPr>
      <w:r>
        <w:rPr>
          <w:rFonts w:hint="default" w:ascii="宋体" w:hAnsi="宋体" w:eastAsia="宋体"/>
          <w:b/>
          <w:color w:val="333333"/>
          <w:position w:val="0"/>
          <w:sz w:val="23"/>
          <w:szCs w:val="23"/>
        </w:rPr>
        <w:t>第四章  课题结项</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第十六条</w:t>
      </w:r>
      <w:r>
        <w:rPr>
          <w:rFonts w:hint="default" w:ascii="宋体" w:hAnsi="宋体" w:eastAsia="宋体"/>
          <w:color w:val="333333"/>
          <w:position w:val="0"/>
          <w:sz w:val="23"/>
          <w:szCs w:val="23"/>
        </w:rPr>
        <w:t xml:space="preserve">  课题研究任务完成后，课题主持人向学校管理部门提出结项申请，填写《山东省教师教育课程改革研究课题结项审批表》（以下简称《结项审批表》，结项时提供以下材料：《课题立项证书复印件》、《结项审批表》、研究总结报告、成果附件及其它可以说明研究成果的有关材料。学校项目管理部门要对照项目《立项申请书》进行审核，审核研究成果是否符合要求、学术是否规范、结项材料是否齐全等。</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第十七条</w:t>
      </w:r>
      <w:r>
        <w:rPr>
          <w:rFonts w:hint="default" w:ascii="宋体" w:hAnsi="宋体" w:eastAsia="宋体"/>
          <w:color w:val="333333"/>
          <w:position w:val="0"/>
          <w:sz w:val="23"/>
          <w:szCs w:val="23"/>
        </w:rPr>
        <w:t> 教师教育课程改革研究课题结项工作由</w:t>
      </w:r>
      <w:r>
        <w:rPr>
          <w:rFonts w:hint="default" w:ascii="宋体" w:hAnsi="宋体" w:eastAsia="宋体" w:cstheme="minorBidi"/>
          <w:color w:val="333333"/>
          <w:position w:val="0"/>
          <w:sz w:val="23"/>
          <w:szCs w:val="23"/>
        </w:rPr>
        <w:t>山东省教师教育教学研究课题办公室组织实施，</w:t>
      </w:r>
      <w:r>
        <w:rPr>
          <w:rFonts w:hint="default" w:ascii="宋体" w:hAnsi="宋体" w:eastAsia="宋体"/>
          <w:color w:val="333333"/>
          <w:position w:val="0"/>
          <w:sz w:val="23"/>
          <w:szCs w:val="23"/>
        </w:rPr>
        <w:t>分为合格、不合格两个等次。对于优秀课题，将组织专家进行优秀成果鉴定后颁发优秀成果证书。</w:t>
      </w:r>
    </w:p>
    <w:p>
      <w:pPr>
        <w:numPr>
          <w:ilvl w:val="0"/>
          <w:numId w:val="0"/>
        </w:numPr>
        <w:shd w:val="clear" w:color="000000" w:fill="FFFFFF"/>
        <w:autoSpaceDE/>
        <w:autoSpaceDN/>
        <w:spacing w:before="0" w:after="0" w:line="540" w:lineRule="atLeast"/>
        <w:ind w:right="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第十八条</w:t>
      </w:r>
      <w:r>
        <w:rPr>
          <w:rFonts w:hint="default" w:ascii="宋体" w:hAnsi="宋体" w:eastAsia="宋体"/>
          <w:color w:val="333333"/>
          <w:position w:val="0"/>
          <w:sz w:val="23"/>
          <w:szCs w:val="23"/>
        </w:rPr>
        <w:t xml:space="preserve">  申请结项课题存在下列情况之一者，不予通过验收：</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1．未完成课题立项申请书约定的研究内容或实践计划；</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2．预期成果未能实现，成果已无科学或实用价值、应用推广价值；</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3．提供的结项材料数据不真实、不完整；</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4．未经同意擅自修改、变更课题名称、研究内容、研究计划。</w:t>
      </w:r>
    </w:p>
    <w:p>
      <w:pPr>
        <w:numPr>
          <w:ilvl w:val="0"/>
          <w:numId w:val="0"/>
        </w:numPr>
        <w:shd w:val="clear" w:color="000000" w:fill="FFFFFF"/>
        <w:autoSpaceDE/>
        <w:autoSpaceDN/>
        <w:spacing w:before="0" w:after="0" w:line="540" w:lineRule="atLeast"/>
        <w:ind w:right="0" w:firstLine="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第十九条</w:t>
      </w:r>
      <w:r>
        <w:rPr>
          <w:rFonts w:hint="default" w:ascii="宋体" w:hAnsi="宋体" w:eastAsia="宋体"/>
          <w:color w:val="333333"/>
          <w:position w:val="0"/>
          <w:sz w:val="23"/>
          <w:szCs w:val="23"/>
        </w:rPr>
        <w:t xml:space="preserve">  课题结项和验收过程中如发现下列情况，将限制个人申报、减少学校立项数量：</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1．剽窃他人成果、弄虚作假；</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2．申请延期结项的课题无中期报告和阶段性成果；</w:t>
      </w:r>
    </w:p>
    <w:p>
      <w:pPr>
        <w:numPr>
          <w:ilvl w:val="0"/>
          <w:numId w:val="0"/>
        </w:numPr>
        <w:shd w:val="clear" w:color="000000" w:fill="FFFFFF"/>
        <w:autoSpaceDE/>
        <w:autoSpaceDN/>
        <w:spacing w:before="0" w:after="0" w:line="540" w:lineRule="atLeast"/>
        <w:ind w:right="0" w:firstLine="460" w:firstLineChars="200"/>
        <w:jc w:val="left"/>
        <w:rPr>
          <w:rFonts w:hint="default" w:ascii="宋体" w:hAnsi="宋体" w:eastAsia="宋体"/>
          <w:color w:val="333333"/>
          <w:position w:val="0"/>
          <w:sz w:val="23"/>
          <w:szCs w:val="23"/>
        </w:rPr>
      </w:pPr>
      <w:r>
        <w:rPr>
          <w:rFonts w:hint="default" w:ascii="宋体" w:hAnsi="宋体" w:eastAsia="宋体"/>
          <w:color w:val="333333"/>
          <w:position w:val="0"/>
          <w:sz w:val="23"/>
          <w:szCs w:val="23"/>
        </w:rPr>
        <w:t>3．无特殊情况不能按时结项的。</w:t>
      </w:r>
    </w:p>
    <w:p>
      <w:pPr>
        <w:numPr>
          <w:ilvl w:val="0"/>
          <w:numId w:val="0"/>
        </w:numPr>
        <w:shd w:val="clear" w:color="000000" w:fill="FFFFFF"/>
        <w:autoSpaceDE/>
        <w:autoSpaceDN/>
        <w:spacing w:before="0" w:after="0" w:line="540" w:lineRule="atLeast"/>
        <w:ind w:right="0" w:firstLine="0"/>
        <w:jc w:val="center"/>
        <w:rPr>
          <w:rFonts w:hint="default" w:ascii="宋体" w:hAnsi="宋体" w:eastAsia="宋体"/>
          <w:color w:val="333333"/>
          <w:position w:val="0"/>
          <w:sz w:val="23"/>
          <w:szCs w:val="23"/>
        </w:rPr>
      </w:pPr>
      <w:r>
        <w:rPr>
          <w:rFonts w:hint="default" w:ascii="宋体" w:hAnsi="宋体" w:eastAsia="宋体"/>
          <w:b/>
          <w:color w:val="333333"/>
          <w:position w:val="0"/>
          <w:sz w:val="23"/>
          <w:szCs w:val="23"/>
        </w:rPr>
        <w:t>第五章 成果应用与推广</w:t>
      </w:r>
    </w:p>
    <w:p>
      <w:pPr>
        <w:numPr>
          <w:ilvl w:val="0"/>
          <w:numId w:val="0"/>
        </w:numPr>
        <w:shd w:val="clear" w:color="000000" w:fill="FFFFFF"/>
        <w:autoSpaceDE/>
        <w:autoSpaceDN/>
        <w:spacing w:before="0" w:after="0" w:line="540" w:lineRule="atLeast"/>
        <w:ind w:right="0" w:firstLine="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第二十条</w:t>
      </w:r>
      <w:r>
        <w:rPr>
          <w:rFonts w:hint="default" w:ascii="宋体" w:hAnsi="宋体" w:eastAsia="宋体"/>
          <w:color w:val="333333"/>
          <w:position w:val="0"/>
          <w:sz w:val="23"/>
          <w:szCs w:val="23"/>
        </w:rPr>
        <w:t> 教师教育课程改革研究课题研究成果（包括专著、论文、研究报告、专利等）公开出版（发表时），应在醒目位置标注“山东省教师教育课程改革研究课题”和立项编号，未标注的不予列入该课题的验收材料。</w:t>
      </w:r>
    </w:p>
    <w:p>
      <w:pPr>
        <w:numPr>
          <w:ilvl w:val="0"/>
          <w:numId w:val="0"/>
        </w:numPr>
        <w:shd w:val="clear" w:color="000000" w:fill="FFFFFF"/>
        <w:autoSpaceDE/>
        <w:autoSpaceDN/>
        <w:spacing w:before="0" w:after="0" w:line="540" w:lineRule="atLeast"/>
        <w:ind w:right="0" w:firstLine="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第二十一条</w:t>
      </w:r>
      <w:r>
        <w:rPr>
          <w:rFonts w:hint="default" w:ascii="宋体" w:hAnsi="宋体" w:eastAsia="宋体"/>
          <w:color w:val="333333"/>
          <w:position w:val="0"/>
          <w:sz w:val="23"/>
          <w:szCs w:val="23"/>
        </w:rPr>
        <w:t> 对深化教师教育课程改革、提高教师教育质量有重要价值的项目成果，项目所在学校应采取积极措施，促进项目成果在教师教育教学和管理工作中的推广应用，并对成果内容和应用情况加大宣传力度，使教师教育课程改革研究课题发挥应有的最大效益。</w:t>
      </w:r>
    </w:p>
    <w:p>
      <w:pPr>
        <w:numPr>
          <w:ilvl w:val="0"/>
          <w:numId w:val="0"/>
        </w:numPr>
        <w:shd w:val="clear" w:color="000000" w:fill="FFFFFF"/>
        <w:autoSpaceDE/>
        <w:autoSpaceDN/>
        <w:spacing w:before="0" w:after="0" w:line="540" w:lineRule="atLeast"/>
        <w:ind w:right="0" w:firstLine="0"/>
        <w:jc w:val="center"/>
        <w:rPr>
          <w:rFonts w:hint="default" w:ascii="宋体" w:hAnsi="宋体" w:eastAsia="宋体"/>
          <w:color w:val="333333"/>
          <w:position w:val="0"/>
          <w:sz w:val="23"/>
          <w:szCs w:val="23"/>
        </w:rPr>
      </w:pPr>
      <w:r>
        <w:rPr>
          <w:rFonts w:hint="default" w:ascii="宋体" w:hAnsi="宋体" w:eastAsia="宋体"/>
          <w:b/>
          <w:color w:val="333333"/>
          <w:position w:val="0"/>
          <w:sz w:val="23"/>
          <w:szCs w:val="23"/>
        </w:rPr>
        <w:t>第六章  附  则</w:t>
      </w:r>
    </w:p>
    <w:p>
      <w:pPr>
        <w:numPr>
          <w:ilvl w:val="0"/>
          <w:numId w:val="0"/>
        </w:numPr>
        <w:shd w:val="clear" w:color="000000" w:fill="FFFFFF"/>
        <w:autoSpaceDE/>
        <w:autoSpaceDN/>
        <w:spacing w:before="0" w:after="0" w:line="540" w:lineRule="atLeast"/>
        <w:ind w:right="0" w:firstLine="0"/>
        <w:jc w:val="left"/>
        <w:rPr>
          <w:rFonts w:hint="default" w:ascii="宋体" w:hAnsi="宋体" w:eastAsia="宋体"/>
          <w:color w:val="333333"/>
          <w:position w:val="0"/>
          <w:sz w:val="23"/>
          <w:szCs w:val="23"/>
        </w:rPr>
      </w:pPr>
      <w:r>
        <w:rPr>
          <w:rFonts w:hint="default" w:ascii="宋体" w:hAnsi="宋体" w:eastAsia="宋体"/>
          <w:b/>
          <w:bCs/>
          <w:color w:val="333333"/>
          <w:position w:val="0"/>
          <w:sz w:val="23"/>
          <w:szCs w:val="23"/>
        </w:rPr>
        <w:t>第二十二条</w:t>
      </w:r>
      <w:r>
        <w:rPr>
          <w:rFonts w:hint="default" w:ascii="宋体" w:hAnsi="宋体" w:eastAsia="宋体"/>
          <w:color w:val="333333"/>
          <w:position w:val="0"/>
          <w:sz w:val="23"/>
          <w:szCs w:val="23"/>
        </w:rPr>
        <w:t xml:space="preserve">  本办法自公布之日起试行。 　</w:t>
      </w:r>
    </w:p>
    <w:p>
      <w:pPr>
        <w:numPr>
          <w:ilvl w:val="0"/>
          <w:numId w:val="0"/>
        </w:numPr>
        <w:autoSpaceDE/>
        <w:autoSpaceDN/>
        <w:spacing w:before="0" w:after="0" w:line="240" w:lineRule="auto"/>
        <w:ind w:right="0" w:firstLine="0"/>
        <w:jc w:val="both"/>
        <w:rPr>
          <w:rFonts w:hint="default" w:ascii="宋体" w:hAnsi="宋体" w:eastAsia="宋体"/>
          <w:color w:val="auto"/>
          <w:position w:val="0"/>
          <w:sz w:val="21"/>
          <w:szCs w:val="21"/>
        </w:rPr>
      </w:pPr>
      <w:bookmarkStart w:id="0" w:name="_GoBack"/>
      <w:bookmarkEnd w:id="0"/>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displayHorizontalDrawingGridEvery w:val="0"/>
  <w:displayVerticalDrawingGridEvery w:val="2"/>
  <w:characterSpacingControl w:val="compressPunctuation"/>
  <w:compat>
    <w:balanceSingleByteDoubleByteWidth/>
    <w:doNotExpandShiftReturn/>
    <w:adjustLineHeightInTable/>
    <w:useFELayout/>
    <w:compatSetting w:name="compatibilityMode" w:uri="http://schemas.microsoft.com/office/word" w:val="12"/>
  </w:compat>
  <w:docVars>
    <w:docVar w:name="commondata" w:val="eyJoZGlkIjoiYzMxNmFiYTkxMmQ1NzFlODM3ODU5ZWJlODBhNjFhMmIifQ=="/>
    <w:docVar w:name="KSO_WPS_MARK_KEY" w:val="4a1c0386-76b8-4dbf-8280-69d2a00c9f33"/>
  </w:docVars>
  <w:rsids>
    <w:rsidRoot w:val="00000000"/>
    <w:rsid w:val="28270453"/>
    <w:rsid w:val="3FD45999"/>
    <w:rsid w:val="670E125F"/>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152" w:name="header"/>
    <w:lsdException w:uiPriority="151"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154"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53"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cstheme="minorBidi"/>
      <w:w w:val="100"/>
      <w:sz w:val="21"/>
      <w:szCs w:val="21"/>
      <w:shd w:val="clear"/>
    </w:rPr>
  </w:style>
  <w:style w:type="paragraph" w:styleId="2">
    <w:name w:val="heading 1"/>
    <w:next w:val="1"/>
    <w:qFormat/>
    <w:uiPriority w:val="7"/>
    <w:pPr>
      <w:widowControl/>
      <w:wordWrap/>
      <w:autoSpaceDE/>
      <w:autoSpaceDN/>
      <w:jc w:val="both"/>
    </w:pPr>
    <w:rPr>
      <w:rFonts w:ascii="Calibri" w:hAnsi="Calibri" w:eastAsia="宋体" w:cstheme="minorBidi"/>
      <w:w w:val="100"/>
      <w:sz w:val="28"/>
      <w:szCs w:val="28"/>
      <w:shd w:val="clear"/>
    </w:rPr>
  </w:style>
  <w:style w:type="paragraph" w:styleId="3">
    <w:name w:val="heading 2"/>
    <w:next w:val="1"/>
    <w:qFormat/>
    <w:uiPriority w:val="8"/>
    <w:pPr>
      <w:widowControl/>
      <w:wordWrap/>
      <w:autoSpaceDE/>
      <w:autoSpaceDN/>
      <w:jc w:val="both"/>
    </w:pPr>
    <w:rPr>
      <w:rFonts w:ascii="Calibri" w:hAnsi="Calibri" w:eastAsia="宋体"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Calibri" w:hAnsi="Calibri" w:eastAsia="宋体" w:cstheme="minorBidi"/>
      <w:w w:val="100"/>
      <w:sz w:val="21"/>
      <w:szCs w:val="21"/>
      <w:shd w:val="clear"/>
    </w:rPr>
  </w:style>
  <w:style w:type="paragraph" w:styleId="5">
    <w:name w:val="heading 4"/>
    <w:basedOn w:val="1"/>
    <w:next w:val="1"/>
    <w:link w:val="42"/>
    <w:qFormat/>
    <w:uiPriority w:val="10"/>
    <w:pPr>
      <w:widowControl/>
      <w:wordWrap/>
      <w:autoSpaceDE/>
      <w:autoSpaceDN/>
    </w:pPr>
    <w:rPr>
      <w:rFonts w:ascii="宋体" w:hAnsi="宋体" w:eastAsia="宋体"/>
      <w:b/>
      <w:w w:val="100"/>
      <w:sz w:val="24"/>
      <w:szCs w:val="24"/>
      <w:shd w:val="clear"/>
    </w:rPr>
  </w:style>
  <w:style w:type="paragraph" w:styleId="6">
    <w:name w:val="heading 5"/>
    <w:next w:val="1"/>
    <w:qFormat/>
    <w:uiPriority w:val="11"/>
    <w:pPr>
      <w:widowControl/>
      <w:wordWrap/>
      <w:autoSpaceDE/>
      <w:autoSpaceDN/>
      <w:ind w:left="1400" w:hanging="400"/>
      <w:jc w:val="both"/>
    </w:pPr>
    <w:rPr>
      <w:rFonts w:ascii="Calibri" w:hAnsi="Calibri" w:eastAsia="宋体"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Calibri" w:hAnsi="Calibri" w:eastAsia="宋体"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Calibri" w:hAnsi="Calibri" w:eastAsia="宋体"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Calibri" w:hAnsi="Calibri" w:eastAsia="宋体"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Calibri" w:hAnsi="Calibri" w:eastAsia="宋体" w:cstheme="minorBidi"/>
      <w:w w:val="100"/>
      <w:sz w:val="21"/>
      <w:szCs w:val="21"/>
      <w:shd w:val="clear"/>
    </w:rPr>
  </w:style>
  <w:style w:type="character" w:default="1" w:styleId="26">
    <w:name w:val="Default Paragraph Font"/>
    <w:semiHidden/>
    <w:unhideWhenUsed/>
    <w:qFormat/>
    <w:uiPriority w:val="2"/>
  </w:style>
  <w:style w:type="table" w:default="1" w:styleId="25">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Calibri" w:hAnsi="Calibri" w:eastAsia="宋体"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Calibri" w:hAnsi="Calibri" w:eastAsia="宋体"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Calibri" w:hAnsi="Calibri" w:eastAsia="宋体"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Calibri" w:hAnsi="Calibri" w:eastAsia="宋体" w:cstheme="minorBidi"/>
      <w:w w:val="100"/>
      <w:sz w:val="21"/>
      <w:szCs w:val="21"/>
      <w:shd w:val="clear"/>
    </w:rPr>
  </w:style>
  <w:style w:type="paragraph" w:styleId="15">
    <w:name w:val="footer"/>
    <w:basedOn w:val="1"/>
    <w:link w:val="41"/>
    <w:semiHidden/>
    <w:unhideWhenUsed/>
    <w:uiPriority w:val="151"/>
    <w:pPr>
      <w:widowControl/>
      <w:tabs>
        <w:tab w:val="center" w:pos="4153"/>
        <w:tab w:val="right" w:pos="8306"/>
      </w:tabs>
      <w:wordWrap/>
      <w:autoSpaceDE/>
      <w:autoSpaceDN/>
    </w:pPr>
    <w:rPr>
      <w:w w:val="100"/>
      <w:sz w:val="18"/>
      <w:szCs w:val="18"/>
      <w:shd w:val="clear"/>
    </w:rPr>
  </w:style>
  <w:style w:type="paragraph" w:styleId="16">
    <w:name w:val="header"/>
    <w:basedOn w:val="1"/>
    <w:link w:val="40"/>
    <w:semiHidden/>
    <w:unhideWhenUsed/>
    <w:qFormat/>
    <w:uiPriority w:val="152"/>
    <w:pPr>
      <w:widowControl/>
      <w:tabs>
        <w:tab w:val="center" w:pos="4153"/>
        <w:tab w:val="right" w:pos="8306"/>
      </w:tabs>
      <w:wordWrap/>
      <w:autoSpaceDE/>
      <w:autoSpaceDN/>
      <w:jc w:val="center"/>
    </w:pPr>
    <w:rPr>
      <w:w w:val="100"/>
      <w:sz w:val="18"/>
      <w:szCs w:val="18"/>
      <w:shd w:val="clear"/>
    </w:rPr>
  </w:style>
  <w:style w:type="paragraph" w:styleId="17">
    <w:name w:val="toc 1"/>
    <w:next w:val="1"/>
    <w:unhideWhenUsed/>
    <w:qFormat/>
    <w:uiPriority w:val="28"/>
    <w:pPr>
      <w:widowControl/>
      <w:wordWrap/>
      <w:autoSpaceDE/>
      <w:autoSpaceDN/>
      <w:jc w:val="both"/>
    </w:pPr>
    <w:rPr>
      <w:rFonts w:ascii="Calibri" w:hAnsi="Calibri" w:eastAsia="宋体" w:cstheme="minorBidi"/>
      <w:w w:val="100"/>
      <w:sz w:val="21"/>
      <w:szCs w:val="21"/>
      <w:shd w:val="clear"/>
    </w:rPr>
  </w:style>
  <w:style w:type="paragraph" w:styleId="18">
    <w:name w:val="toc 4"/>
    <w:next w:val="1"/>
    <w:unhideWhenUsed/>
    <w:qFormat/>
    <w:uiPriority w:val="31"/>
    <w:pPr>
      <w:widowControl/>
      <w:wordWrap/>
      <w:autoSpaceDE/>
      <w:autoSpaceDN/>
      <w:ind w:left="1275" w:firstLine="0"/>
      <w:jc w:val="both"/>
    </w:pPr>
    <w:rPr>
      <w:rFonts w:ascii="Calibri" w:hAnsi="Calibri" w:eastAsia="宋体" w:cstheme="minorBidi"/>
      <w:w w:val="100"/>
      <w:sz w:val="21"/>
      <w:szCs w:val="21"/>
      <w:shd w:val="clear"/>
    </w:rPr>
  </w:style>
  <w:style w:type="paragraph" w:styleId="19">
    <w:name w:val="Subtitle"/>
    <w:qFormat/>
    <w:uiPriority w:val="16"/>
    <w:pPr>
      <w:widowControl/>
      <w:wordWrap/>
      <w:autoSpaceDE/>
      <w:autoSpaceDN/>
      <w:jc w:val="center"/>
    </w:pPr>
    <w:rPr>
      <w:rFonts w:ascii="Calibri" w:hAnsi="Calibri" w:eastAsia="宋体" w:cstheme="minorBidi"/>
      <w:w w:val="100"/>
      <w:sz w:val="24"/>
      <w:szCs w:val="24"/>
      <w:shd w:val="clear"/>
    </w:rPr>
  </w:style>
  <w:style w:type="paragraph" w:styleId="20">
    <w:name w:val="toc 6"/>
    <w:next w:val="1"/>
    <w:unhideWhenUsed/>
    <w:qFormat/>
    <w:uiPriority w:val="33"/>
    <w:pPr>
      <w:widowControl/>
      <w:wordWrap/>
      <w:autoSpaceDE/>
      <w:autoSpaceDN/>
      <w:ind w:left="2125" w:firstLine="0"/>
      <w:jc w:val="both"/>
    </w:pPr>
    <w:rPr>
      <w:rFonts w:ascii="Calibri" w:hAnsi="Calibri" w:eastAsia="宋体" w:cstheme="minorBidi"/>
      <w:w w:val="100"/>
      <w:sz w:val="21"/>
      <w:szCs w:val="21"/>
      <w:shd w:val="clear"/>
    </w:rPr>
  </w:style>
  <w:style w:type="paragraph" w:styleId="21">
    <w:name w:val="toc 2"/>
    <w:next w:val="1"/>
    <w:unhideWhenUsed/>
    <w:qFormat/>
    <w:uiPriority w:val="29"/>
    <w:pPr>
      <w:widowControl/>
      <w:wordWrap/>
      <w:autoSpaceDE/>
      <w:autoSpaceDN/>
      <w:ind w:left="425" w:firstLine="0"/>
      <w:jc w:val="both"/>
    </w:pPr>
    <w:rPr>
      <w:rFonts w:ascii="Calibri" w:hAnsi="Calibri" w:eastAsia="宋体" w:cstheme="minorBidi"/>
      <w:w w:val="100"/>
      <w:sz w:val="21"/>
      <w:szCs w:val="21"/>
      <w:shd w:val="clear"/>
    </w:rPr>
  </w:style>
  <w:style w:type="paragraph" w:styleId="22">
    <w:name w:val="toc 9"/>
    <w:next w:val="1"/>
    <w:unhideWhenUsed/>
    <w:qFormat/>
    <w:uiPriority w:val="36"/>
    <w:pPr>
      <w:widowControl/>
      <w:wordWrap/>
      <w:autoSpaceDE/>
      <w:autoSpaceDN/>
      <w:ind w:left="3400" w:firstLine="0"/>
      <w:jc w:val="both"/>
    </w:pPr>
    <w:rPr>
      <w:rFonts w:ascii="Calibri" w:hAnsi="Calibri" w:eastAsia="宋体" w:cstheme="minorBidi"/>
      <w:w w:val="100"/>
      <w:sz w:val="21"/>
      <w:szCs w:val="21"/>
      <w:shd w:val="clear"/>
    </w:rPr>
  </w:style>
  <w:style w:type="paragraph" w:styleId="23">
    <w:name w:val="Normal (Web)"/>
    <w:basedOn w:val="1"/>
    <w:semiHidden/>
    <w:unhideWhenUsed/>
    <w:qFormat/>
    <w:uiPriority w:val="153"/>
    <w:pPr>
      <w:widowControl/>
      <w:wordWrap/>
      <w:autoSpaceDE/>
      <w:autoSpaceDN/>
    </w:pPr>
    <w:rPr>
      <w:rFonts w:ascii="宋体" w:hAnsi="宋体" w:eastAsia="宋体"/>
      <w:w w:val="100"/>
      <w:sz w:val="24"/>
      <w:szCs w:val="24"/>
      <w:shd w:val="clear"/>
    </w:rPr>
  </w:style>
  <w:style w:type="paragraph" w:styleId="24">
    <w:name w:val="Title"/>
    <w:qFormat/>
    <w:uiPriority w:val="6"/>
    <w:pPr>
      <w:widowControl/>
      <w:wordWrap/>
      <w:autoSpaceDE/>
      <w:autoSpaceDN/>
      <w:jc w:val="center"/>
    </w:pPr>
    <w:rPr>
      <w:rFonts w:ascii="Calibri" w:hAnsi="Calibri" w:eastAsia="宋体" w:cstheme="minorBidi"/>
      <w:b/>
      <w:w w:val="100"/>
      <w:sz w:val="32"/>
      <w:szCs w:val="32"/>
      <w:shd w:val="clear"/>
    </w:rPr>
  </w:style>
  <w:style w:type="character" w:styleId="27">
    <w:name w:val="Strong"/>
    <w:basedOn w:val="26"/>
    <w:qFormat/>
    <w:uiPriority w:val="20"/>
    <w:rPr>
      <w:b/>
      <w:w w:val="100"/>
      <w:sz w:val="20"/>
      <w:szCs w:val="20"/>
      <w:shd w:val="clear"/>
    </w:rPr>
  </w:style>
  <w:style w:type="character" w:styleId="28">
    <w:name w:val="Emphasis"/>
    <w:basedOn w:val="26"/>
    <w:qFormat/>
    <w:uiPriority w:val="18"/>
    <w:rPr>
      <w:i/>
      <w:w w:val="100"/>
      <w:sz w:val="20"/>
      <w:szCs w:val="20"/>
      <w:shd w:val="clear"/>
    </w:rPr>
  </w:style>
  <w:style w:type="character" w:styleId="29">
    <w:name w:val="Hyperlink"/>
    <w:basedOn w:val="26"/>
    <w:semiHidden/>
    <w:unhideWhenUsed/>
    <w:qFormat/>
    <w:uiPriority w:val="154"/>
    <w:rPr>
      <w:color w:val="0000FF"/>
      <w:w w:val="100"/>
      <w:sz w:val="20"/>
      <w:szCs w:val="20"/>
      <w:u w:val="single"/>
      <w:shd w:val="clear"/>
    </w:rPr>
  </w:style>
  <w:style w:type="paragraph" w:styleId="30">
    <w:name w:val="No Spacing"/>
    <w:qFormat/>
    <w:uiPriority w:val="5"/>
    <w:pPr>
      <w:widowControl/>
      <w:wordWrap/>
      <w:autoSpaceDE/>
      <w:autoSpaceDN/>
      <w:jc w:val="both"/>
    </w:pPr>
    <w:rPr>
      <w:rFonts w:ascii="Calibri" w:hAnsi="Calibri" w:eastAsia="宋体" w:cstheme="minorBidi"/>
      <w:w w:val="100"/>
      <w:sz w:val="21"/>
      <w:szCs w:val="21"/>
      <w:shd w:val="clear"/>
    </w:rPr>
  </w:style>
  <w:style w:type="character" w:customStyle="1" w:styleId="31">
    <w:name w:val="Subtle Emphasis"/>
    <w:qFormat/>
    <w:uiPriority w:val="17"/>
    <w:rPr>
      <w:i/>
      <w:color w:val="404040"/>
      <w:w w:val="100"/>
      <w:sz w:val="21"/>
      <w:szCs w:val="21"/>
      <w:shd w:val="clear"/>
    </w:rPr>
  </w:style>
  <w:style w:type="character" w:customStyle="1" w:styleId="32">
    <w:name w:val="Intense Emphasis"/>
    <w:qFormat/>
    <w:uiPriority w:val="19"/>
    <w:rPr>
      <w:i/>
      <w:color w:val="5B9BD5"/>
      <w:w w:val="100"/>
      <w:sz w:val="21"/>
      <w:szCs w:val="21"/>
      <w:shd w:val="clear"/>
    </w:rPr>
  </w:style>
  <w:style w:type="paragraph" w:styleId="33">
    <w:name w:val="Quote"/>
    <w:qFormat/>
    <w:uiPriority w:val="21"/>
    <w:pPr>
      <w:widowControl/>
      <w:wordWrap/>
      <w:autoSpaceDE/>
      <w:autoSpaceDN/>
      <w:ind w:left="864" w:right="864" w:firstLine="0"/>
      <w:jc w:val="center"/>
    </w:pPr>
    <w:rPr>
      <w:rFonts w:ascii="Calibri" w:hAnsi="Calibri" w:eastAsia="宋体" w:cstheme="minorBidi"/>
      <w:i/>
      <w:color w:val="404040"/>
      <w:w w:val="100"/>
      <w:sz w:val="21"/>
      <w:szCs w:val="21"/>
      <w:shd w:val="clear"/>
    </w:rPr>
  </w:style>
  <w:style w:type="paragraph" w:styleId="34">
    <w:name w:val="Intense Quote"/>
    <w:qFormat/>
    <w:uiPriority w:val="22"/>
    <w:pPr>
      <w:widowControl/>
      <w:wordWrap/>
      <w:autoSpaceDE/>
      <w:autoSpaceDN/>
      <w:ind w:left="950" w:right="950" w:firstLine="0"/>
      <w:jc w:val="center"/>
    </w:pPr>
    <w:rPr>
      <w:rFonts w:ascii="Calibri" w:hAnsi="Calibri" w:eastAsia="宋体" w:cstheme="minorBidi"/>
      <w:i/>
      <w:color w:val="5B9BD5"/>
      <w:w w:val="100"/>
      <w:sz w:val="21"/>
      <w:szCs w:val="21"/>
      <w:shd w:val="clear"/>
    </w:rPr>
  </w:style>
  <w:style w:type="character" w:customStyle="1" w:styleId="35">
    <w:name w:val="Subtle Reference"/>
    <w:qFormat/>
    <w:uiPriority w:val="23"/>
    <w:rPr>
      <w:smallCaps/>
      <w:color w:val="5A5A5A"/>
      <w:w w:val="100"/>
      <w:sz w:val="21"/>
      <w:szCs w:val="21"/>
      <w:shd w:val="clear"/>
    </w:rPr>
  </w:style>
  <w:style w:type="character" w:customStyle="1" w:styleId="36">
    <w:name w:val="Intense Reference"/>
    <w:qFormat/>
    <w:uiPriority w:val="24"/>
    <w:rPr>
      <w:b/>
      <w:smallCaps/>
      <w:color w:val="5B9BD5"/>
      <w:w w:val="100"/>
      <w:sz w:val="21"/>
      <w:szCs w:val="21"/>
      <w:shd w:val="clear"/>
    </w:rPr>
  </w:style>
  <w:style w:type="character" w:customStyle="1" w:styleId="37">
    <w:name w:val="Book Title"/>
    <w:qFormat/>
    <w:uiPriority w:val="25"/>
    <w:rPr>
      <w:b/>
      <w:i/>
      <w:w w:val="100"/>
      <w:sz w:val="21"/>
      <w:szCs w:val="21"/>
      <w:shd w:val="clear"/>
    </w:rPr>
  </w:style>
  <w:style w:type="paragraph" w:styleId="38">
    <w:name w:val="List Paragraph"/>
    <w:qFormat/>
    <w:uiPriority w:val="26"/>
    <w:pPr>
      <w:widowControl/>
      <w:wordWrap/>
      <w:autoSpaceDE/>
      <w:autoSpaceDN/>
      <w:ind w:left="850" w:firstLine="0"/>
      <w:jc w:val="both"/>
    </w:pPr>
    <w:rPr>
      <w:rFonts w:ascii="Calibri" w:hAnsi="Calibri" w:eastAsia="宋体" w:cstheme="minorBidi"/>
      <w:w w:val="100"/>
      <w:sz w:val="21"/>
      <w:szCs w:val="21"/>
      <w:shd w:val="clear"/>
    </w:rPr>
  </w:style>
  <w:style w:type="paragraph" w:customStyle="1" w:styleId="39">
    <w:name w:val="TOC Heading"/>
    <w:unhideWhenUsed/>
    <w:qFormat/>
    <w:uiPriority w:val="27"/>
    <w:pPr>
      <w:widowControl/>
      <w:wordWrap/>
      <w:autoSpaceDE/>
      <w:autoSpaceDN/>
    </w:pPr>
    <w:rPr>
      <w:rFonts w:ascii="Calibri" w:hAnsi="Calibri" w:eastAsia="宋体" w:cstheme="minorBidi"/>
      <w:color w:val="2E74B5"/>
      <w:w w:val="100"/>
      <w:sz w:val="32"/>
      <w:szCs w:val="32"/>
      <w:shd w:val="clear"/>
    </w:rPr>
  </w:style>
  <w:style w:type="character" w:customStyle="1" w:styleId="40">
    <w:name w:val="页眉 Char"/>
    <w:basedOn w:val="26"/>
    <w:link w:val="16"/>
    <w:semiHidden/>
    <w:qFormat/>
    <w:uiPriority w:val="155"/>
    <w:rPr>
      <w:w w:val="100"/>
      <w:sz w:val="18"/>
      <w:szCs w:val="18"/>
      <w:shd w:val="clear"/>
    </w:rPr>
  </w:style>
  <w:style w:type="character" w:customStyle="1" w:styleId="41">
    <w:name w:val="页脚 Char"/>
    <w:basedOn w:val="26"/>
    <w:link w:val="15"/>
    <w:semiHidden/>
    <w:uiPriority w:val="156"/>
    <w:rPr>
      <w:w w:val="100"/>
      <w:sz w:val="18"/>
      <w:szCs w:val="18"/>
      <w:shd w:val="clear"/>
    </w:rPr>
  </w:style>
  <w:style w:type="character" w:customStyle="1" w:styleId="42">
    <w:name w:val="标题 4 Char"/>
    <w:basedOn w:val="26"/>
    <w:link w:val="5"/>
    <w:qFormat/>
    <w:uiPriority w:val="157"/>
    <w:rPr>
      <w:rFonts w:ascii="宋体" w:hAnsi="宋体" w:eastAsia="宋体"/>
      <w:b/>
      <w:w w:val="100"/>
      <w:sz w:val="24"/>
      <w:szCs w:val="24"/>
      <w:shd w:val="clear"/>
    </w:rPr>
  </w:style>
  <w:style w:type="paragraph" w:customStyle="1" w:styleId="43">
    <w:name w:val="副标题1"/>
    <w:basedOn w:val="1"/>
    <w:qFormat/>
    <w:uiPriority w:val="158"/>
    <w:pPr>
      <w:widowControl/>
      <w:wordWrap/>
      <w:autoSpaceDE/>
      <w:autoSpaceDN/>
    </w:pPr>
    <w:rPr>
      <w:rFonts w:ascii="宋体" w:hAnsi="宋体" w:eastAsia="宋体"/>
      <w:w w:val="100"/>
      <w:sz w:val="24"/>
      <w:szCs w:val="24"/>
      <w:shd w:val="clear"/>
    </w:rPr>
  </w:style>
  <w:style w:type="character" w:customStyle="1" w:styleId="44">
    <w:name w:val="time"/>
    <w:basedOn w:val="26"/>
    <w:uiPriority w:val="159"/>
  </w:style>
  <w:style w:type="character" w:customStyle="1" w:styleId="45">
    <w:name w:val="change-size"/>
    <w:basedOn w:val="26"/>
    <w:qFormat/>
    <w:uiPriority w:val="16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微软中国</Company>
  <Pages>5</Pages>
  <Words>443</Words>
  <Characters>0</Characters>
  <Lines>21</Lines>
  <Paragraphs>5</Paragraphs>
  <TotalTime>6</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2023-03-08T07:23:00Z</dcterms:created>
  <dc:creator>Windows 用户</dc:creator>
  <cp:lastModifiedBy>玲玲</cp:lastModifiedBy>
  <dcterms:modified xsi:type="dcterms:W3CDTF">2023-03-09T03:04:11Z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2C69D428267E43C99456820DA33E106C</vt:lpwstr>
  </property>
</Properties>
</file>